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0" w:after="150" w:line="600" w:lineRule="atLeast"/>
        <w:jc w:val="center"/>
        <w:outlineLvl w:val="1"/>
        <w:rPr>
          <w:rFonts w:ascii="黑体" w:hAnsi="黑体" w:eastAsia="黑体" w:cs="Helvetica"/>
          <w:color w:val="333333"/>
          <w:kern w:val="0"/>
          <w:sz w:val="32"/>
          <w:szCs w:val="32"/>
        </w:rPr>
      </w:pPr>
      <w:r>
        <w:rPr>
          <w:rFonts w:ascii="黑体" w:hAnsi="黑体" w:eastAsia="黑体" w:cs="Helvetica"/>
          <w:color w:val="333333"/>
          <w:kern w:val="0"/>
          <w:sz w:val="32"/>
          <w:szCs w:val="32"/>
        </w:rPr>
        <w:t>第二次形考任务</w:t>
      </w:r>
    </w:p>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根据下列内容完成以下要求：（20分）</w:t>
      </w:r>
    </w:p>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（1）根据2009中国统计年鉴相关内容填写表中数据：</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D9EDF7"/>
        <w:tblLayout w:type="autofit"/>
        <w:tblCellMar>
          <w:top w:w="0" w:type="dxa"/>
          <w:left w:w="0" w:type="dxa"/>
          <w:bottom w:w="0" w:type="dxa"/>
          <w:right w:w="0" w:type="dxa"/>
        </w:tblCellMar>
      </w:tblPr>
      <w:tblGrid>
        <w:gridCol w:w="2894"/>
        <w:gridCol w:w="1049"/>
        <w:gridCol w:w="1232"/>
        <w:gridCol w:w="1046"/>
        <w:gridCol w:w="1046"/>
        <w:gridCol w:w="10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D9EDF7"/>
        </w:tblPrEx>
        <w:tc>
          <w:tcPr>
            <w:tcW w:w="298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指 标</w:t>
            </w:r>
          </w:p>
        </w:tc>
        <w:tc>
          <w:tcPr>
            <w:tcW w:w="108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单 位</w:t>
            </w:r>
          </w:p>
        </w:tc>
        <w:tc>
          <w:tcPr>
            <w:tcW w:w="126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1978</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1990</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2000</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2008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98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b/>
                <w:bCs/>
                <w:color w:val="333333"/>
                <w:kern w:val="0"/>
                <w:szCs w:val="21"/>
              </w:rPr>
              <w:t>每天创造的财富：</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国内生产总值</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国家财政收入</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国家财政支出</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粮食</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钢材</w:t>
            </w:r>
          </w:p>
        </w:tc>
        <w:tc>
          <w:tcPr>
            <w:tcW w:w="108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万吨</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万吨</w:t>
            </w:r>
          </w:p>
        </w:tc>
        <w:tc>
          <w:tcPr>
            <w:tcW w:w="126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10</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3.1</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3.1</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83.5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6</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51.1</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8.4</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122.3</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14.1</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271.8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36.7</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43.5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126.6</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36</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823.8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168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171.5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144.9</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160.2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98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b/>
                <w:bCs/>
                <w:color w:val="333333"/>
                <w:kern w:val="0"/>
                <w:szCs w:val="21"/>
              </w:rPr>
              <w:t>每天消费量：</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最终消费支出</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居民消费支出</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公共消费支出</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社会消费品零售总额</w:t>
            </w:r>
          </w:p>
        </w:tc>
        <w:tc>
          <w:tcPr>
            <w:tcW w:w="108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tc>
        <w:tc>
          <w:tcPr>
            <w:tcW w:w="126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6.1</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4.8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1.3</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4.3</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33.1</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25.9</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7.2</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22.7</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168.5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125.6</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4209</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107.1</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408.5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297</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111.6</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297.2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98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b/>
                <w:bCs/>
                <w:color w:val="333333"/>
                <w:kern w:val="0"/>
                <w:szCs w:val="21"/>
              </w:rPr>
              <w:t>每天其他经济活动：</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资本形成总额</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固定资产形成总额</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存货增加</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全年全社会固定资产投资总额</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货物进出口总额</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出口总额</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进口总额</w:t>
            </w:r>
          </w:p>
        </w:tc>
        <w:tc>
          <w:tcPr>
            <w:tcW w:w="108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亿元</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亿美元</w:t>
            </w:r>
          </w:p>
          <w:p>
            <w:pPr>
              <w:widowControl/>
              <w:spacing w:after="120"/>
              <w:jc w:val="center"/>
              <w:rPr>
                <w:rFonts w:ascii="Helvetica" w:hAnsi="Helvetica" w:eastAsia="宋体" w:cs="Helvetica"/>
                <w:color w:val="333333"/>
                <w:kern w:val="0"/>
                <w:szCs w:val="21"/>
              </w:rPr>
            </w:pPr>
          </w:p>
        </w:tc>
        <w:tc>
          <w:tcPr>
            <w:tcW w:w="1260"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3.8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2.9</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0.8</w:t>
            </w:r>
          </w:p>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0.6</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0.3</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0.3</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18</w:t>
            </w:r>
            <w:r>
              <w:rPr>
                <w:rFonts w:ascii="Helvetica" w:hAnsi="Helvetica" w:eastAsia="宋体" w:cs="Helvetica"/>
                <w:color w:val="333333"/>
                <w:kern w:val="0"/>
                <w:szCs w:val="21"/>
              </w:rPr>
              <w:t>.</w:t>
            </w:r>
            <w:r>
              <w:rPr>
                <w:rFonts w:hint="eastAsia" w:ascii="Helvetica" w:hAnsi="Helvetica" w:eastAsia="宋体" w:cs="Helvetica"/>
                <w:color w:val="333333"/>
                <w:kern w:val="0"/>
                <w:szCs w:val="21"/>
              </w:rPr>
              <w:t>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13.2</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5.3</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12.4</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3.2</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1.7</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1.5</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95.5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92.7</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2.7</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90.2</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13</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6.8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6.2</w:t>
            </w:r>
          </w:p>
        </w:tc>
        <w:tc>
          <w:tcPr>
            <w:tcW w:w="1065" w:type="dxa"/>
            <w:tcBorders>
              <w:top w:val="outset" w:color="auto" w:sz="6" w:space="0"/>
              <w:left w:val="outset" w:color="auto" w:sz="6" w:space="0"/>
              <w:bottom w:val="outset" w:color="auto" w:sz="6" w:space="0"/>
              <w:right w:val="outset" w:color="auto" w:sz="6" w:space="0"/>
            </w:tcBorders>
            <w:shd w:val="clear" w:color="auto" w:fill="D9EDF7"/>
            <w:vAlign w:val="center"/>
          </w:tcPr>
          <w:p>
            <w:pPr>
              <w:widowControl/>
              <w:spacing w:after="120"/>
              <w:jc w:val="center"/>
              <w:rPr>
                <w:rFonts w:ascii="Helvetica" w:hAnsi="Helvetica" w:eastAsia="宋体" w:cs="Helvetica"/>
                <w:color w:val="333333"/>
                <w:kern w:val="0"/>
                <w:szCs w:val="21"/>
              </w:rPr>
            </w:pPr>
          </w:p>
          <w:p>
            <w:pPr>
              <w:widowControl/>
              <w:spacing w:after="120"/>
              <w:jc w:val="center"/>
              <w:rPr>
                <w:rFonts w:ascii="Helvetica" w:hAnsi="Helvetica" w:eastAsia="宋体" w:cs="Helvetica"/>
                <w:color w:val="333333"/>
                <w:kern w:val="0"/>
                <w:szCs w:val="21"/>
              </w:rPr>
            </w:pPr>
            <w:r>
              <w:rPr>
                <w:rFonts w:hint="eastAsia" w:ascii="Helvetica" w:hAnsi="Helvetica" w:eastAsia="宋体" w:cs="Helvetica"/>
                <w:color w:val="333333"/>
                <w:kern w:val="0"/>
                <w:szCs w:val="21"/>
              </w:rPr>
              <w:t>366.1</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345.8</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20.3</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473.5</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70.2</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79.2</w:t>
            </w:r>
          </w:p>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31</w:t>
            </w:r>
          </w:p>
        </w:tc>
      </w:tr>
    </w:tbl>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（2）解释表中任意五个指标的含义；</w:t>
      </w:r>
    </w:p>
    <w:p>
      <w:pPr>
        <w:spacing w:line="360" w:lineRule="auto"/>
        <w:rPr>
          <w:rFonts w:ascii="Helvetica" w:hAnsi="Helvetica" w:eastAsia="宋体" w:cs="Helvetica"/>
          <w:color w:val="333333"/>
          <w:kern w:val="0"/>
          <w:szCs w:val="21"/>
        </w:rPr>
      </w:pPr>
      <w:r>
        <w:rPr>
          <w:rFonts w:hint="eastAsia"/>
        </w:rPr>
        <w:t>国内生产总值(GDP)  指按市场价格计算的一个国家(或地区)所有常住单位在一定时期内生产活动的最终成果。国内生产总值有三种表现形态，即价值形态、收入形态和产品形态。从价值形态看，它是所有常住单位在一定时期内生产的全部货物和服务价值超过同期投入的全部非固定资产货物和服务价值的差额，即所有常住单位的增加值之和；从收入形态看，它是所有常住单位在一定时期内创造并分配给常住单位和非常住单位的初次收入之和；从产品形态看，它是所有常住单位在一定时期内最终使用的货物和服务价值减去货物和服务进口价值。在实际核算中，国内生产总值有三种计算方法，</w:t>
      </w:r>
      <w:r>
        <w:rPr>
          <w:rFonts w:hint="eastAsia" w:ascii="Helvetica" w:hAnsi="Helvetica" w:eastAsia="宋体" w:cs="Helvetica"/>
          <w:color w:val="333333"/>
          <w:kern w:val="0"/>
          <w:szCs w:val="21"/>
        </w:rPr>
        <w:t xml:space="preserve">即生产法、收入法和支出法。三种方法分别从不同的方面反映国内生产总值及其构成。 </w:t>
      </w:r>
    </w:p>
    <w:p>
      <w:pPr>
        <w:spacing w:line="360" w:lineRule="auto"/>
      </w:pPr>
      <w:r>
        <w:rPr>
          <w:rFonts w:hint="eastAsia" w:ascii="Helvetica" w:hAnsi="Helvetica" w:eastAsia="宋体" w:cs="Helvetica"/>
          <w:b/>
          <w:color w:val="333333"/>
          <w:kern w:val="0"/>
          <w:szCs w:val="21"/>
        </w:rPr>
        <w:t>最</w:t>
      </w:r>
      <w:r>
        <w:rPr>
          <w:rFonts w:hint="eastAsia"/>
        </w:rPr>
        <w:t>终消费支出  指常住单位为满足物质、文化和精神生活的需要，从本国经济领土和国外购买的货物和服务的支出。它不包括非常住单位在本国经济领土内的消费支出。最终消费支出分为居民消费支出和政府消费支出。</w:t>
      </w:r>
    </w:p>
    <w:p>
      <w:pPr>
        <w:spacing w:line="360" w:lineRule="auto"/>
      </w:pPr>
      <w:r>
        <w:rPr>
          <w:rFonts w:hint="eastAsia"/>
        </w:rPr>
        <w:t>政府消费支出  指政府部门为全社会提供的公共服务的消费支出和免费或以较低的价格向居民住户提供的货物和服务的净支出，前者等于政府服务的产出价值减去政府单位所获得的经营收入的价值，后者等于政府部门免费或以较低价格向居民住户提供的货物和服务的市场价值减去向住户收取的价值。</w:t>
      </w:r>
    </w:p>
    <w:p>
      <w:pPr>
        <w:spacing w:line="360" w:lineRule="auto"/>
      </w:pPr>
      <w:r>
        <w:rPr>
          <w:rFonts w:hint="eastAsia"/>
        </w:rPr>
        <w:t>资本形成总额  指常住单位在一定时期内获得减去处置的固定资产和存货的净额，包括固定资本形成总额和存货增加两部分。</w:t>
      </w:r>
    </w:p>
    <w:p>
      <w:pPr>
        <w:spacing w:line="360" w:lineRule="auto"/>
      </w:pPr>
      <w:r>
        <w:rPr>
          <w:rFonts w:hint="eastAsia"/>
        </w:rPr>
        <w:t>存货增加  指常住单位在一定时期内存货实物量变动的市场价值，即期末价值减期初价值的差额，再扣除当期由于价格变动而产生的持有收益。存货增加可以是正值，也可以是负值，正值表示存货上升，负值表示存货下降。存货包括生产单位购进的原材料、燃料和储备物资等存货，以及生产单位生产的产成品、在制品和半成品等存货。</w:t>
      </w:r>
    </w:p>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（3）以上述任意一项指标2008年的具体数据为依据，说明中国在世界经济实力的排名</w:t>
      </w:r>
    </w:p>
    <w:p>
      <w:pPr>
        <w:spacing w:line="360" w:lineRule="auto"/>
        <w:rPr>
          <w:rFonts w:asciiTheme="majorEastAsia" w:hAnsiTheme="majorEastAsia" w:eastAsiaTheme="majorEastAsia"/>
        </w:rPr>
      </w:pPr>
      <w:r>
        <w:rPr>
          <w:rFonts w:hint="eastAsia" w:asciiTheme="majorEastAsia" w:hAnsiTheme="majorEastAsia" w:eastAsiaTheme="majorEastAsia"/>
        </w:rPr>
        <w:t>2008年我</w:t>
      </w:r>
      <w:r>
        <w:rPr>
          <w:rFonts w:asciiTheme="majorEastAsia" w:hAnsiTheme="majorEastAsia" w:eastAsiaTheme="majorEastAsia"/>
        </w:rPr>
        <w:t>国</w:t>
      </w:r>
      <w:r>
        <w:rPr>
          <w:rFonts w:hint="eastAsia" w:asciiTheme="majorEastAsia" w:hAnsiTheme="majorEastAsia" w:eastAsiaTheme="majorEastAsia"/>
        </w:rPr>
        <w:t>GDP为44016亿美元，</w:t>
      </w:r>
      <w:r>
        <w:rPr>
          <w:rFonts w:asciiTheme="majorEastAsia" w:hAnsiTheme="majorEastAsia" w:eastAsiaTheme="majorEastAsia"/>
        </w:rPr>
        <w:t>居世界第三位，仅次于</w:t>
      </w:r>
      <w:r>
        <w:rPr>
          <w:rFonts w:hint="eastAsia" w:asciiTheme="majorEastAsia" w:hAnsiTheme="majorEastAsia" w:eastAsiaTheme="majorEastAsia"/>
        </w:rPr>
        <w:t>美国</w:t>
      </w:r>
      <w:r>
        <w:rPr>
          <w:rFonts w:asciiTheme="majorEastAsia" w:hAnsiTheme="majorEastAsia" w:eastAsiaTheme="majorEastAsia"/>
        </w:rPr>
        <w:t>和日本，</w:t>
      </w:r>
      <w:r>
        <w:rPr>
          <w:rFonts w:hint="eastAsia" w:asciiTheme="majorEastAsia" w:hAnsiTheme="majorEastAsia" w:eastAsiaTheme="majorEastAsia"/>
        </w:rPr>
        <w:t>但中</w:t>
      </w:r>
      <w:r>
        <w:rPr>
          <w:rFonts w:asciiTheme="majorEastAsia" w:hAnsiTheme="majorEastAsia" w:eastAsiaTheme="majorEastAsia"/>
        </w:rPr>
        <w:t>国人均</w:t>
      </w:r>
      <w:r>
        <w:rPr>
          <w:rFonts w:hint="eastAsia" w:asciiTheme="majorEastAsia" w:hAnsiTheme="majorEastAsia" w:eastAsiaTheme="majorEastAsia"/>
        </w:rPr>
        <w:t>GDP为3338.82亿美元，与</w:t>
      </w:r>
      <w:r>
        <w:rPr>
          <w:rFonts w:asciiTheme="majorEastAsia" w:hAnsiTheme="majorEastAsia" w:eastAsiaTheme="majorEastAsia"/>
        </w:rPr>
        <w:t>日本</w:t>
      </w:r>
      <w:r>
        <w:rPr>
          <w:rFonts w:hint="eastAsia" w:asciiTheme="majorEastAsia" w:hAnsiTheme="majorEastAsia" w:eastAsiaTheme="majorEastAsia"/>
        </w:rPr>
        <w:t>相差11.54倍，</w:t>
      </w:r>
      <w:r>
        <w:rPr>
          <w:rFonts w:asciiTheme="majorEastAsia" w:hAnsiTheme="majorEastAsia" w:eastAsiaTheme="majorEastAsia"/>
        </w:rPr>
        <w:t>在</w:t>
      </w:r>
      <w:r>
        <w:rPr>
          <w:rFonts w:hint="eastAsia" w:asciiTheme="majorEastAsia" w:hAnsiTheme="majorEastAsia" w:eastAsiaTheme="majorEastAsia"/>
        </w:rPr>
        <w:t>全</w:t>
      </w:r>
      <w:r>
        <w:rPr>
          <w:rFonts w:asciiTheme="majorEastAsia" w:hAnsiTheme="majorEastAsia" w:eastAsiaTheme="majorEastAsia"/>
        </w:rPr>
        <w:t>世界</w:t>
      </w:r>
      <w:r>
        <w:rPr>
          <w:rFonts w:hint="eastAsia" w:asciiTheme="majorEastAsia" w:hAnsiTheme="majorEastAsia" w:eastAsiaTheme="majorEastAsia"/>
        </w:rPr>
        <w:t>排104位</w:t>
      </w:r>
      <w:r>
        <w:rPr>
          <w:rFonts w:asciiTheme="majorEastAsia" w:hAnsiTheme="majorEastAsia" w:eastAsiaTheme="majorEastAsia"/>
        </w:rPr>
        <w:t>。</w:t>
      </w:r>
    </w:p>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已知某地区2008年以下统计资料：（20分）</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（1）总产出15000亿元；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（2）最终消费8110亿元，其中居民消费5600亿元，公共消费2510亿元；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（3）资本形成总额2037亿元，其中固定资本形成总额2010亿元，库存增加24亿元，贵重物品净获得3亿元；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（4）出口1200亿元；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（5）进口1060亿元；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（6）固定资本消耗1480亿元；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（7）劳动者报酬5240亿元；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（8）生产税610亿元；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（9）生产补贴15亿元；</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要求：</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（1）根据以上统计资料计算该地区的国内生产总值、中间消耗、营业盈余；</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（2）编制该地区的国内生产总值账户。</w:t>
      </w:r>
    </w:p>
    <w:p>
      <w:pPr>
        <w:widowControl/>
        <w:spacing w:line="400" w:lineRule="exact"/>
        <w:jc w:val="left"/>
        <w:rPr>
          <w:rFonts w:ascii="宋体" w:hAnsi="宋体" w:cs="宋体"/>
          <w:kern w:val="0"/>
          <w:sz w:val="24"/>
        </w:rPr>
      </w:pPr>
      <w:r>
        <w:rPr>
          <w:rFonts w:ascii="宋体" w:hAnsi="宋体" w:cs="宋体"/>
          <w:b/>
          <w:bCs/>
          <w:kern w:val="0"/>
          <w:sz w:val="24"/>
        </w:rPr>
        <w:t>解：</w:t>
      </w:r>
      <w:r>
        <w:rPr>
          <w:rFonts w:ascii="宋体" w:hAnsi="宋体" w:cs="宋体"/>
          <w:kern w:val="0"/>
          <w:sz w:val="24"/>
        </w:rPr>
        <w:t>（1）(支出法)国内生产总值=最终消费+资本形成总额+净出口</w:t>
      </w:r>
    </w:p>
    <w:p>
      <w:pPr>
        <w:widowControl/>
        <w:spacing w:line="400" w:lineRule="exact"/>
        <w:ind w:firstLine="1080" w:firstLineChars="450"/>
        <w:jc w:val="left"/>
        <w:rPr>
          <w:rFonts w:ascii="宋体" w:hAnsi="宋体" w:cs="宋体"/>
          <w:kern w:val="0"/>
          <w:sz w:val="24"/>
        </w:rPr>
      </w:pPr>
      <w:r>
        <w:rPr>
          <w:rFonts w:ascii="宋体" w:hAnsi="宋体" w:cs="宋体"/>
          <w:kern w:val="0"/>
          <w:sz w:val="24"/>
        </w:rPr>
        <w:t>=8110+2037+（1200-1060）=10287（亿元）</w:t>
      </w:r>
    </w:p>
    <w:p>
      <w:pPr>
        <w:widowControl/>
        <w:spacing w:line="400" w:lineRule="exact"/>
        <w:jc w:val="left"/>
        <w:rPr>
          <w:rFonts w:ascii="宋体" w:hAnsi="宋体" w:cs="宋体"/>
          <w:kern w:val="0"/>
          <w:sz w:val="24"/>
        </w:rPr>
      </w:pPr>
      <w:r>
        <w:rPr>
          <w:rFonts w:ascii="宋体" w:hAnsi="宋体" w:cs="宋体"/>
          <w:kern w:val="0"/>
          <w:sz w:val="24"/>
        </w:rPr>
        <w:t> （生产法）中间消耗=总产出-国内生产总值=15000-10287=4713亿元）</w:t>
      </w:r>
    </w:p>
    <w:p>
      <w:pPr>
        <w:widowControl/>
        <w:spacing w:line="400" w:lineRule="exact"/>
        <w:jc w:val="left"/>
        <w:rPr>
          <w:rFonts w:ascii="宋体" w:hAnsi="宋体" w:cs="宋体"/>
          <w:kern w:val="0"/>
          <w:sz w:val="24"/>
        </w:rPr>
      </w:pPr>
      <w:r>
        <w:rPr>
          <w:rFonts w:ascii="宋体" w:hAnsi="宋体" w:cs="宋体"/>
          <w:kern w:val="0"/>
          <w:sz w:val="24"/>
        </w:rPr>
        <w:t> （收入法）营业盈余= 国内生产总值-固定资本消耗-劳动者报酬-生产税净额</w:t>
      </w:r>
    </w:p>
    <w:p>
      <w:pPr>
        <w:widowControl/>
        <w:spacing w:line="400" w:lineRule="exact"/>
        <w:jc w:val="left"/>
        <w:rPr>
          <w:rFonts w:ascii="宋体" w:hAnsi="宋体" w:cs="宋体"/>
          <w:kern w:val="0"/>
          <w:sz w:val="24"/>
        </w:rPr>
      </w:pPr>
      <w:r>
        <w:rPr>
          <w:rFonts w:ascii="宋体" w:hAnsi="宋体" w:cs="宋体"/>
          <w:kern w:val="0"/>
          <w:sz w:val="24"/>
        </w:rPr>
        <w:t>                   =10287-1480-5240-（610-15）=2972（亿元）</w:t>
      </w:r>
    </w:p>
    <w:p>
      <w:pPr>
        <w:widowControl/>
        <w:spacing w:line="400" w:lineRule="exact"/>
        <w:jc w:val="left"/>
        <w:rPr>
          <w:rFonts w:ascii="宋体" w:hAnsi="宋体" w:cs="宋体"/>
          <w:kern w:val="0"/>
          <w:sz w:val="24"/>
        </w:rPr>
      </w:pPr>
      <w:r>
        <w:rPr>
          <w:rFonts w:ascii="宋体" w:hAnsi="宋体" w:cs="宋体"/>
          <w:kern w:val="0"/>
          <w:sz w:val="24"/>
        </w:rPr>
        <w:t>（2）该地区的国内生产总值账户如下：</w:t>
      </w:r>
    </w:p>
    <w:p>
      <w:pPr>
        <w:widowControl/>
        <w:spacing w:line="400" w:lineRule="exact"/>
        <w:ind w:firstLine="2409" w:firstLineChars="1000"/>
        <w:jc w:val="left"/>
        <w:rPr>
          <w:rFonts w:ascii="宋体" w:hAnsi="宋体" w:cs="宋体"/>
          <w:kern w:val="0"/>
          <w:sz w:val="24"/>
        </w:rPr>
      </w:pPr>
      <w:r>
        <w:rPr>
          <w:rFonts w:ascii="宋体" w:hAnsi="宋体" w:cs="宋体"/>
          <w:b/>
          <w:bCs/>
          <w:kern w:val="0"/>
          <w:sz w:val="24"/>
        </w:rPr>
        <w:t xml:space="preserve">国内生产总值账户                     </w:t>
      </w:r>
      <w:r>
        <w:rPr>
          <w:rFonts w:ascii="宋体" w:hAnsi="宋体" w:cs="宋体"/>
          <w:kern w:val="0"/>
          <w:sz w:val="24"/>
        </w:rPr>
        <w:t>单位：亿元</w:t>
      </w:r>
    </w:p>
    <w:tbl>
      <w:tblPr>
        <w:tblStyle w:val="6"/>
        <w:tblW w:w="0" w:type="auto"/>
        <w:tblCellSpacing w:w="0" w:type="dxa"/>
        <w:tblInd w:w="0" w:type="dxa"/>
        <w:tblBorders>
          <w:top w:val="outset" w:color="auto" w:sz="6" w:space="0"/>
          <w:left w:val="none" w:color="auto" w:sz="0" w:space="0"/>
          <w:bottom w:val="outset" w:color="auto" w:sz="6"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26"/>
        <w:gridCol w:w="4180"/>
      </w:tblGrid>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top w:val="outset" w:color="auto" w:sz="6" w:space="0"/>
              <w:bottom w:val="single" w:color="auto" w:sz="4" w:space="0"/>
              <w:right w:val="single" w:color="auto" w:sz="4" w:space="0"/>
            </w:tcBorders>
          </w:tcPr>
          <w:p>
            <w:pPr>
              <w:widowControl/>
              <w:spacing w:line="400" w:lineRule="exact"/>
              <w:jc w:val="center"/>
              <w:rPr>
                <w:rFonts w:ascii="宋体" w:hAnsi="宋体" w:cs="宋体"/>
                <w:kern w:val="0"/>
                <w:sz w:val="24"/>
              </w:rPr>
            </w:pPr>
            <w:r>
              <w:rPr>
                <w:rFonts w:ascii="宋体" w:hAnsi="宋体" w:cs="宋体"/>
                <w:kern w:val="0"/>
                <w:sz w:val="24"/>
              </w:rPr>
              <w:t>使     用</w:t>
            </w:r>
          </w:p>
        </w:tc>
        <w:tc>
          <w:tcPr>
            <w:tcW w:w="4378" w:type="dxa"/>
            <w:tcBorders>
              <w:top w:val="outset" w:color="auto" w:sz="6" w:space="0"/>
              <w:left w:val="single" w:color="auto" w:sz="4" w:space="0"/>
              <w:bottom w:val="single" w:color="auto" w:sz="4" w:space="0"/>
            </w:tcBorders>
          </w:tcPr>
          <w:p>
            <w:pPr>
              <w:widowControl/>
              <w:spacing w:line="400" w:lineRule="exact"/>
              <w:jc w:val="center"/>
              <w:rPr>
                <w:rFonts w:ascii="宋体" w:hAnsi="宋体" w:cs="宋体"/>
                <w:kern w:val="0"/>
                <w:sz w:val="24"/>
              </w:rPr>
            </w:pPr>
            <w:r>
              <w:rPr>
                <w:rFonts w:ascii="宋体" w:hAnsi="宋体" w:cs="宋体"/>
                <w:kern w:val="0"/>
                <w:sz w:val="24"/>
              </w:rPr>
              <w:t>来    源</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top w:val="single" w:color="auto" w:sz="4" w:space="0"/>
              <w:bottom w:val="nil"/>
              <w:right w:val="single" w:color="auto" w:sz="4" w:space="0"/>
            </w:tcBorders>
          </w:tcPr>
          <w:p>
            <w:pPr>
              <w:widowControl/>
              <w:spacing w:line="400" w:lineRule="exact"/>
              <w:rPr>
                <w:rFonts w:ascii="宋体" w:hAnsi="宋体" w:cs="宋体"/>
                <w:kern w:val="0"/>
                <w:sz w:val="24"/>
              </w:rPr>
            </w:pPr>
            <w:r>
              <w:rPr>
                <w:rFonts w:ascii="宋体" w:hAnsi="宋体" w:cs="宋体"/>
                <w:kern w:val="0"/>
                <w:sz w:val="24"/>
              </w:rPr>
              <w:t>总产出           15000</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最终消费            8110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top w:val="nil"/>
              <w:bottom w:val="single" w:color="auto" w:sz="4" w:space="0"/>
              <w:right w:val="single" w:color="auto" w:sz="4" w:space="0"/>
            </w:tcBorders>
          </w:tcPr>
          <w:p>
            <w:pPr>
              <w:widowControl/>
              <w:spacing w:line="400" w:lineRule="exact"/>
              <w:rPr>
                <w:rFonts w:ascii="宋体" w:hAnsi="宋体" w:cs="宋体"/>
                <w:kern w:val="0"/>
                <w:sz w:val="24"/>
              </w:rPr>
            </w:pPr>
            <w:r>
              <w:rPr>
                <w:rFonts w:ascii="宋体" w:hAnsi="宋体" w:cs="宋体"/>
                <w:kern w:val="0"/>
                <w:sz w:val="24"/>
              </w:rPr>
              <w:t>减：中间消耗      4713</w:t>
            </w:r>
          </w:p>
        </w:tc>
        <w:tc>
          <w:tcPr>
            <w:tcW w:w="4378" w:type="dxa"/>
            <w:tcBorders>
              <w:left w:val="single" w:color="auto" w:sz="4" w:space="0"/>
              <w:bottom w:val="outset" w:color="auto" w:sz="6"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 xml:space="preserve">居民消费           </w:t>
            </w:r>
            <w:r>
              <w:rPr>
                <w:rFonts w:hint="eastAsia" w:ascii="宋体" w:hAnsi="宋体" w:cs="宋体"/>
                <w:kern w:val="0"/>
                <w:sz w:val="24"/>
              </w:rPr>
              <w:t xml:space="preserve">  </w:t>
            </w:r>
            <w:r>
              <w:rPr>
                <w:rFonts w:ascii="宋体" w:hAnsi="宋体" w:cs="宋体"/>
                <w:kern w:val="0"/>
                <w:sz w:val="24"/>
              </w:rPr>
              <w:t xml:space="preserve">   5600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rPr>
                <w:rFonts w:ascii="宋体" w:hAnsi="宋体" w:cs="宋体"/>
                <w:kern w:val="0"/>
                <w:sz w:val="24"/>
              </w:rPr>
            </w:pPr>
            <w:r>
              <w:rPr>
                <w:rFonts w:ascii="宋体" w:hAnsi="宋体" w:cs="宋体"/>
                <w:kern w:val="0"/>
                <w:sz w:val="24"/>
              </w:rPr>
              <w:t xml:space="preserve">劳动者报酬      </w:t>
            </w:r>
            <w:r>
              <w:rPr>
                <w:rFonts w:hint="eastAsia" w:ascii="宋体" w:hAnsi="宋体" w:cs="宋体"/>
                <w:kern w:val="0"/>
                <w:sz w:val="24"/>
              </w:rPr>
              <w:t xml:space="preserve">  </w:t>
            </w:r>
            <w:r>
              <w:rPr>
                <w:rFonts w:ascii="宋体" w:hAnsi="宋体" w:cs="宋体"/>
                <w:kern w:val="0"/>
                <w:sz w:val="24"/>
              </w:rPr>
              <w:t xml:space="preserve"> 5240</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公共消费                2510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rPr>
                <w:rFonts w:ascii="宋体" w:hAnsi="宋体" w:cs="宋体"/>
                <w:kern w:val="0"/>
                <w:sz w:val="24"/>
              </w:rPr>
            </w:pPr>
            <w:r>
              <w:rPr>
                <w:rFonts w:ascii="宋体" w:hAnsi="宋体" w:cs="宋体"/>
                <w:kern w:val="0"/>
                <w:sz w:val="24"/>
              </w:rPr>
              <w:t xml:space="preserve">生产税净额       </w:t>
            </w:r>
            <w:r>
              <w:rPr>
                <w:rFonts w:hint="eastAsia" w:ascii="宋体" w:hAnsi="宋体" w:cs="宋体"/>
                <w:kern w:val="0"/>
                <w:sz w:val="24"/>
              </w:rPr>
              <w:t xml:space="preserve">  </w:t>
            </w:r>
            <w:r>
              <w:rPr>
                <w:rFonts w:ascii="宋体" w:hAnsi="宋体" w:cs="宋体"/>
                <w:kern w:val="0"/>
                <w:sz w:val="24"/>
              </w:rPr>
              <w:t xml:space="preserve"> 595</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资本形成总额        2037</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ind w:firstLine="360" w:firstLineChars="150"/>
              <w:rPr>
                <w:rFonts w:ascii="宋体" w:hAnsi="宋体" w:cs="宋体"/>
                <w:kern w:val="0"/>
                <w:sz w:val="24"/>
              </w:rPr>
            </w:pPr>
            <w:r>
              <w:rPr>
                <w:rFonts w:ascii="宋体" w:hAnsi="宋体" w:cs="宋体"/>
                <w:kern w:val="0"/>
                <w:sz w:val="24"/>
              </w:rPr>
              <w:t>生产税</w:t>
            </w:r>
            <w:r>
              <w:rPr>
                <w:rFonts w:hint="eastAsia" w:ascii="宋体" w:hAnsi="宋体" w:cs="宋体"/>
                <w:kern w:val="0"/>
                <w:sz w:val="24"/>
              </w:rPr>
              <w:t xml:space="preserve">         610</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 xml:space="preserve">固定资本形成总额       </w:t>
            </w:r>
            <w:r>
              <w:rPr>
                <w:rFonts w:hint="eastAsia" w:ascii="宋体" w:hAnsi="宋体" w:cs="宋体"/>
                <w:kern w:val="0"/>
                <w:sz w:val="24"/>
              </w:rPr>
              <w:t xml:space="preserve"> </w:t>
            </w:r>
            <w:r>
              <w:rPr>
                <w:rFonts w:ascii="宋体" w:hAnsi="宋体" w:cs="宋体"/>
                <w:kern w:val="0"/>
                <w:sz w:val="24"/>
              </w:rPr>
              <w:t>2010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ind w:firstLine="480" w:firstLineChars="200"/>
              <w:rPr>
                <w:rFonts w:ascii="宋体" w:hAnsi="宋体" w:cs="宋体"/>
                <w:kern w:val="0"/>
                <w:sz w:val="24"/>
              </w:rPr>
            </w:pPr>
            <w:r>
              <w:rPr>
                <w:rFonts w:ascii="宋体" w:hAnsi="宋体" w:cs="宋体"/>
                <w:kern w:val="0"/>
                <w:sz w:val="24"/>
              </w:rPr>
              <w:t>减：</w:t>
            </w:r>
            <w:r>
              <w:rPr>
                <w:rFonts w:hint="eastAsia" w:ascii="宋体" w:hAnsi="宋体" w:cs="宋体"/>
                <w:kern w:val="0"/>
                <w:sz w:val="24"/>
              </w:rPr>
              <w:t>补贴       15</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 xml:space="preserve">库存增加             </w:t>
            </w:r>
            <w:r>
              <w:rPr>
                <w:rFonts w:hint="eastAsia" w:ascii="宋体" w:hAnsi="宋体" w:cs="宋体"/>
                <w:kern w:val="0"/>
                <w:sz w:val="24"/>
              </w:rPr>
              <w:t xml:space="preserve">    </w:t>
            </w:r>
            <w:r>
              <w:rPr>
                <w:rFonts w:ascii="宋体" w:hAnsi="宋体" w:cs="宋体"/>
                <w:kern w:val="0"/>
                <w:sz w:val="24"/>
              </w:rPr>
              <w:t xml:space="preserve"> 24</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rPr>
                <w:rFonts w:ascii="宋体" w:hAnsi="宋体" w:cs="宋体"/>
                <w:kern w:val="0"/>
                <w:sz w:val="24"/>
              </w:rPr>
            </w:pPr>
            <w:r>
              <w:rPr>
                <w:rFonts w:ascii="宋体" w:hAnsi="宋体" w:cs="宋体"/>
                <w:kern w:val="0"/>
                <w:sz w:val="24"/>
              </w:rPr>
              <w:t xml:space="preserve">固定资本消耗 </w:t>
            </w:r>
            <w:r>
              <w:rPr>
                <w:rFonts w:hint="eastAsia" w:ascii="宋体" w:hAnsi="宋体" w:cs="宋体"/>
                <w:kern w:val="0"/>
                <w:sz w:val="24"/>
              </w:rPr>
              <w:t xml:space="preserve">  </w:t>
            </w:r>
            <w:r>
              <w:rPr>
                <w:rFonts w:ascii="宋体" w:hAnsi="宋体" w:cs="宋体"/>
                <w:kern w:val="0"/>
                <w:sz w:val="24"/>
              </w:rPr>
              <w:t xml:space="preserve">    1480</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 xml:space="preserve">贵重物品净获得        </w:t>
            </w:r>
            <w:r>
              <w:rPr>
                <w:rFonts w:hint="eastAsia" w:ascii="宋体" w:hAnsi="宋体" w:cs="宋体"/>
                <w:kern w:val="0"/>
                <w:sz w:val="24"/>
              </w:rPr>
              <w:t xml:space="preserve">    </w:t>
            </w:r>
            <w:r>
              <w:rPr>
                <w:rFonts w:ascii="宋体" w:hAnsi="宋体" w:cs="宋体"/>
                <w:kern w:val="0"/>
                <w:sz w:val="24"/>
              </w:rPr>
              <w:t xml:space="preserve"> 3</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rPr>
                <w:rFonts w:ascii="宋体" w:hAnsi="宋体" w:cs="宋体"/>
                <w:kern w:val="0"/>
                <w:sz w:val="24"/>
              </w:rPr>
            </w:pPr>
            <w:r>
              <w:rPr>
                <w:rFonts w:ascii="宋体" w:hAnsi="宋体" w:cs="宋体"/>
                <w:kern w:val="0"/>
                <w:sz w:val="24"/>
              </w:rPr>
              <w:t xml:space="preserve">营业盈余        </w:t>
            </w:r>
            <w:r>
              <w:rPr>
                <w:rFonts w:hint="eastAsia" w:ascii="宋体" w:hAnsi="宋体" w:cs="宋体"/>
                <w:kern w:val="0"/>
                <w:sz w:val="24"/>
              </w:rPr>
              <w:t xml:space="preserve">  </w:t>
            </w:r>
            <w:r>
              <w:rPr>
                <w:rFonts w:ascii="宋体" w:hAnsi="宋体" w:cs="宋体"/>
                <w:kern w:val="0"/>
                <w:sz w:val="24"/>
              </w:rPr>
              <w:t xml:space="preserve"> 2972</w:t>
            </w:r>
          </w:p>
        </w:tc>
        <w:tc>
          <w:tcPr>
            <w:tcW w:w="4378" w:type="dxa"/>
            <w:tcBorders>
              <w:left w:val="single" w:color="auto" w:sz="4"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净出口              140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rPr>
                <w:rFonts w:ascii="宋体" w:hAnsi="宋体" w:cs="宋体"/>
                <w:kern w:val="0"/>
                <w:sz w:val="24"/>
              </w:rPr>
            </w:pPr>
          </w:p>
        </w:tc>
        <w:tc>
          <w:tcPr>
            <w:tcW w:w="4378" w:type="dxa"/>
            <w:tcBorders>
              <w:left w:val="single" w:color="auto" w:sz="4" w:space="0"/>
            </w:tcBorders>
          </w:tcPr>
          <w:p>
            <w:pPr>
              <w:widowControl/>
              <w:spacing w:line="400" w:lineRule="exact"/>
              <w:ind w:firstLine="240" w:firstLineChars="100"/>
              <w:jc w:val="left"/>
              <w:rPr>
                <w:rFonts w:ascii="宋体" w:hAnsi="宋体" w:cs="宋体"/>
                <w:kern w:val="0"/>
                <w:sz w:val="24"/>
              </w:rPr>
            </w:pPr>
            <w:r>
              <w:rPr>
                <w:rFonts w:ascii="宋体" w:hAnsi="宋体" w:cs="宋体"/>
                <w:kern w:val="0"/>
                <w:sz w:val="24"/>
              </w:rPr>
              <w:t xml:space="preserve">出口              </w:t>
            </w:r>
            <w:r>
              <w:rPr>
                <w:rFonts w:hint="eastAsia" w:ascii="宋体" w:hAnsi="宋体" w:cs="宋体"/>
                <w:kern w:val="0"/>
                <w:sz w:val="24"/>
              </w:rPr>
              <w:t xml:space="preserve">    </w:t>
            </w:r>
            <w:r>
              <w:rPr>
                <w:rFonts w:ascii="宋体" w:hAnsi="宋体" w:cs="宋体"/>
                <w:kern w:val="0"/>
                <w:sz w:val="24"/>
              </w:rPr>
              <w:t xml:space="preserve"> 1200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right w:val="single" w:color="auto" w:sz="4" w:space="0"/>
            </w:tcBorders>
          </w:tcPr>
          <w:p>
            <w:pPr>
              <w:widowControl/>
              <w:spacing w:line="400" w:lineRule="exact"/>
              <w:rPr>
                <w:rFonts w:ascii="宋体" w:hAnsi="宋体" w:cs="宋体"/>
                <w:kern w:val="0"/>
                <w:sz w:val="24"/>
              </w:rPr>
            </w:pPr>
          </w:p>
        </w:tc>
        <w:tc>
          <w:tcPr>
            <w:tcW w:w="4378" w:type="dxa"/>
            <w:tcBorders>
              <w:left w:val="single" w:color="auto" w:sz="4" w:space="0"/>
            </w:tcBorders>
          </w:tcPr>
          <w:p>
            <w:pPr>
              <w:widowControl/>
              <w:spacing w:line="400" w:lineRule="exact"/>
              <w:ind w:firstLine="240" w:firstLineChars="100"/>
              <w:jc w:val="left"/>
              <w:rPr>
                <w:rFonts w:ascii="宋体" w:hAnsi="宋体" w:cs="宋体"/>
                <w:kern w:val="0"/>
                <w:sz w:val="24"/>
              </w:rPr>
            </w:pPr>
            <w:r>
              <w:rPr>
                <w:rFonts w:ascii="宋体" w:hAnsi="宋体" w:cs="宋体"/>
                <w:kern w:val="0"/>
                <w:sz w:val="24"/>
              </w:rPr>
              <w:t>减：进口               1060</w:t>
            </w:r>
          </w:p>
        </w:tc>
      </w:tr>
      <w:tr>
        <w:tblPrEx>
          <w:tblBorders>
            <w:top w:val="outset" w:color="auto" w:sz="6" w:space="0"/>
            <w:left w:val="none" w:color="auto" w:sz="0" w:space="0"/>
            <w:bottom w:val="outset"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blCellSpacing w:w="0" w:type="dxa"/>
        </w:trPr>
        <w:tc>
          <w:tcPr>
            <w:tcW w:w="4309" w:type="dxa"/>
            <w:tcBorders>
              <w:bottom w:val="outset" w:color="auto" w:sz="6" w:space="0"/>
              <w:right w:val="single" w:color="auto" w:sz="4" w:space="0"/>
            </w:tcBorders>
          </w:tcPr>
          <w:p>
            <w:pPr>
              <w:widowControl/>
              <w:spacing w:line="400" w:lineRule="exact"/>
              <w:rPr>
                <w:rFonts w:ascii="宋体" w:hAnsi="宋体" w:cs="宋体"/>
                <w:kern w:val="0"/>
                <w:sz w:val="24"/>
              </w:rPr>
            </w:pPr>
            <w:r>
              <w:rPr>
                <w:rFonts w:ascii="宋体" w:hAnsi="宋体" w:cs="宋体"/>
                <w:kern w:val="0"/>
                <w:sz w:val="24"/>
              </w:rPr>
              <w:t>国内生产总值        10287</w:t>
            </w:r>
          </w:p>
        </w:tc>
        <w:tc>
          <w:tcPr>
            <w:tcW w:w="4378" w:type="dxa"/>
            <w:tcBorders>
              <w:left w:val="single" w:color="auto" w:sz="4" w:space="0"/>
              <w:bottom w:val="outset" w:color="auto" w:sz="6" w:space="0"/>
            </w:tcBorders>
          </w:tcPr>
          <w:p>
            <w:pPr>
              <w:widowControl/>
              <w:spacing w:line="400" w:lineRule="exact"/>
              <w:ind w:firstLine="120" w:firstLineChars="50"/>
              <w:jc w:val="left"/>
              <w:rPr>
                <w:rFonts w:ascii="宋体" w:hAnsi="宋体" w:cs="宋体"/>
                <w:kern w:val="0"/>
                <w:sz w:val="24"/>
              </w:rPr>
            </w:pPr>
            <w:r>
              <w:rPr>
                <w:rFonts w:ascii="宋体" w:hAnsi="宋体" w:cs="宋体"/>
                <w:kern w:val="0"/>
                <w:sz w:val="24"/>
              </w:rPr>
              <w:t>国内生产总值              10287</w:t>
            </w:r>
          </w:p>
        </w:tc>
      </w:tr>
    </w:tbl>
    <w:p/>
    <w:p>
      <w:pPr>
        <w:widowControl/>
        <w:shd w:val="clear" w:color="auto" w:fill="D9EDF7"/>
        <w:spacing w:after="120"/>
        <w:jc w:val="left"/>
        <w:rPr>
          <w:rFonts w:ascii="Helvetica" w:hAnsi="Helvetica" w:eastAsia="宋体" w:cs="Helvetica"/>
          <w:color w:val="333333"/>
          <w:kern w:val="0"/>
          <w:szCs w:val="21"/>
        </w:rPr>
      </w:pPr>
      <w:r>
        <w:rPr>
          <w:rFonts w:hint="eastAsia"/>
        </w:rPr>
        <w:t>结</w:t>
      </w:r>
      <w:r>
        <w:rPr>
          <w:rFonts w:hint="eastAsia" w:ascii="Helvetica" w:hAnsi="Helvetica" w:eastAsia="宋体" w:cs="Helvetica"/>
          <w:color w:val="333333"/>
          <w:kern w:val="0"/>
          <w:szCs w:val="21"/>
        </w:rPr>
        <w:t>合收入初次分配的各个流量解释收入分配帐户中“收入形成帐户”和“原始收入分配帐户”之间的关系。（10分）</w:t>
      </w:r>
    </w:p>
    <w:p>
      <w:pPr>
        <w:spacing w:line="400" w:lineRule="exact"/>
        <w:ind w:firstLine="480" w:firstLineChars="200"/>
        <w:rPr>
          <w:sz w:val="24"/>
        </w:rPr>
      </w:pPr>
      <w:r>
        <w:rPr>
          <w:sz w:val="24"/>
        </w:rPr>
        <w:t>答：收入形成分配是直接与生产相联系的收入分配，分配的起点是各机构部门的增加值，记录的是那些直接与生产过程相联系的分配流量，包括交付给劳动者的劳动报酬和支付给政府的生产税，以及各机构部门作为生产单位所占有的营业盈余。因此，收入形成帐户从功能上说反映的是各机构部门的增加值要素构成，由此反映了劳动者、政府和机构单位本身二者之间的最初分配关系，对整个分配格局的形成具有奠基作用。</w:t>
      </w:r>
    </w:p>
    <w:p>
      <w:pPr>
        <w:ind w:firstLine="480" w:firstLineChars="200"/>
      </w:pPr>
      <w:r>
        <w:rPr>
          <w:sz w:val="24"/>
        </w:rPr>
        <w:t>原始收入分配是收入形成分配的继续，其初始流量就是由收入形成帐户转来的营业盈余（或混合收入）。记录的内容可归纳为两方面：一是各部门作为收入接受者从收入形成帐户支付中所获取的生产性收入；二是各部门之间进一步发生的财产收入流量。通过原始收入分配帐户，综合反映了各部门参与收入初次分配的结果。</w:t>
      </w:r>
    </w:p>
    <w:p/>
    <w:p/>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根据2009年中国统计年鉴完成以下要求：（25分）</w:t>
      </w:r>
    </w:p>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（1）填写2008年我国城镇居民家庭平均每人生活消费支出情况。</w:t>
      </w:r>
    </w:p>
    <w:p>
      <w:pPr>
        <w:widowControl/>
        <w:shd w:val="clear" w:color="auto" w:fill="D9EDF7"/>
        <w:spacing w:after="120"/>
        <w:ind w:firstLine="3675" w:firstLineChars="1750"/>
        <w:jc w:val="left"/>
        <w:rPr>
          <w:rFonts w:ascii="Helvetica" w:hAnsi="Helvetica" w:eastAsia="宋体" w:cs="Helvetica"/>
          <w:color w:val="333333"/>
          <w:kern w:val="0"/>
          <w:szCs w:val="21"/>
        </w:rPr>
      </w:pPr>
      <w:r>
        <w:rPr>
          <w:rFonts w:ascii="Helvetica" w:hAnsi="Helvetica" w:eastAsia="宋体" w:cs="Helvetica"/>
          <w:color w:val="333333"/>
          <w:kern w:val="0"/>
          <w:szCs w:val="21"/>
        </w:rPr>
        <w:t>单位：元</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D9EDF7"/>
        <w:tblLayout w:type="autofit"/>
        <w:tblCellMar>
          <w:top w:w="0" w:type="dxa"/>
          <w:left w:w="0" w:type="dxa"/>
          <w:bottom w:w="0" w:type="dxa"/>
          <w:right w:w="0" w:type="dxa"/>
        </w:tblCellMar>
      </w:tblPr>
      <w:tblGrid>
        <w:gridCol w:w="2625"/>
        <w:gridCol w:w="23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D9EDF7"/>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ind w:firstLine="420" w:firstLineChars="200"/>
              <w:jc w:val="center"/>
              <w:rPr>
                <w:rFonts w:ascii="Helvetica" w:hAnsi="Helvetica" w:eastAsia="宋体" w:cs="Helvetica"/>
                <w:color w:val="333333"/>
                <w:kern w:val="0"/>
                <w:szCs w:val="21"/>
              </w:rPr>
            </w:pPr>
            <w:r>
              <w:rPr>
                <w:rFonts w:ascii="Helvetica" w:hAnsi="Helvetica" w:eastAsia="宋体" w:cs="Helvetica"/>
                <w:color w:val="333333"/>
                <w:kern w:val="0"/>
                <w:szCs w:val="21"/>
              </w:rPr>
              <w:t>指   标</w:t>
            </w:r>
          </w:p>
        </w:tc>
        <w:tc>
          <w:tcPr>
            <w:tcW w:w="2340"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2008年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城镇居民人均可支配收入</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15780.8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农村居民纯收入</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4760.6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食品</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4259.81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衣着</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1165.91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居住</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1145.41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家庭设备用品及服务</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691.83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医疗保健</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786.20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交通通信</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1417.12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教育文化娱乐服务</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1358.26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25" w:type="dxa"/>
            <w:tcBorders>
              <w:top w:val="outset" w:color="auto" w:sz="6" w:space="0"/>
              <w:left w:val="outset" w:color="auto" w:sz="6" w:space="0"/>
              <w:bottom w:val="outset" w:color="auto" w:sz="6" w:space="0"/>
              <w:right w:val="outset" w:color="auto" w:sz="6" w:space="0"/>
            </w:tcBorders>
            <w:shd w:val="clear" w:color="auto" w:fill="D9EDF7"/>
          </w:tcPr>
          <w:p>
            <w:pPr>
              <w:widowControl/>
              <w:spacing w:after="120"/>
              <w:jc w:val="center"/>
              <w:rPr>
                <w:rFonts w:ascii="Helvetica" w:hAnsi="Helvetica" w:eastAsia="宋体" w:cs="Helvetica"/>
                <w:color w:val="333333"/>
                <w:kern w:val="0"/>
                <w:szCs w:val="21"/>
              </w:rPr>
            </w:pPr>
            <w:r>
              <w:rPr>
                <w:rFonts w:ascii="Helvetica" w:hAnsi="Helvetica" w:eastAsia="宋体" w:cs="Helvetica"/>
                <w:color w:val="333333"/>
                <w:kern w:val="0"/>
                <w:szCs w:val="21"/>
              </w:rPr>
              <w:t>杂项商品与服务</w:t>
            </w:r>
          </w:p>
        </w:tc>
        <w:tc>
          <w:tcPr>
            <w:tcW w:w="2340" w:type="dxa"/>
            <w:tcBorders>
              <w:top w:val="outset" w:color="auto" w:sz="6" w:space="0"/>
              <w:left w:val="outset" w:color="auto" w:sz="6" w:space="0"/>
              <w:bottom w:val="outset" w:color="auto" w:sz="6" w:space="0"/>
              <w:right w:val="outset" w:color="auto" w:sz="6" w:space="0"/>
            </w:tcBorders>
            <w:shd w:val="clear" w:color="auto" w:fill="FFFFFF" w:themeFill="background1"/>
          </w:tcPr>
          <w:p>
            <w:pPr>
              <w:widowControl/>
              <w:spacing w:after="120"/>
              <w:jc w:val="center"/>
              <w:rPr>
                <w:rFonts w:ascii="Helvetica" w:hAnsi="Helvetica" w:eastAsia="宋体" w:cs="Helvetica"/>
                <w:color w:val="333333"/>
                <w:kern w:val="0"/>
                <w:szCs w:val="21"/>
              </w:rPr>
            </w:pPr>
            <w:r>
              <w:t>418.31</w:t>
            </w:r>
          </w:p>
        </w:tc>
      </w:tr>
    </w:tbl>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（2）解释以下指标：</w:t>
      </w:r>
    </w:p>
    <w:p>
      <w:pPr>
        <w:spacing w:line="360" w:lineRule="auto"/>
      </w:pPr>
      <w:r>
        <w:rPr>
          <w:rFonts w:ascii="Helvetica" w:hAnsi="Helvetica" w:eastAsia="宋体" w:cs="Helvetica"/>
          <w:kern w:val="0"/>
          <w:szCs w:val="21"/>
        </w:rPr>
        <w:t>城</w:t>
      </w:r>
      <w:r>
        <w:t>镇居民可支配收入：</w:t>
      </w:r>
      <w:r>
        <w:rPr>
          <w:rFonts w:hint="eastAsia"/>
        </w:rPr>
        <w:t>居民可支配收入是一个统计上的概念，它和居民收入是有差别的。通俗地讲居民可支配收入是指居民能够自由支配的收入。</w:t>
      </w:r>
    </w:p>
    <w:p>
      <w:pPr>
        <w:spacing w:line="360" w:lineRule="auto"/>
        <w:rPr>
          <w:rFonts w:ascii="Helvetica" w:hAnsi="Helvetica" w:eastAsia="宋体" w:cs="Helvetica"/>
          <w:kern w:val="0"/>
          <w:szCs w:val="21"/>
        </w:rPr>
      </w:pPr>
      <w:r>
        <w:t>农村居民纯收入：</w:t>
      </w:r>
      <w:r>
        <w:rPr>
          <w:rFonts w:hint="eastAsia"/>
        </w:rPr>
        <w:t>是农村常住居民家庭总收入中，扣除从事生产和非生产经营费用支出、交纳税款、上交承包集体任务金额、集体提留和摊派、生产性固定资产折旧以后剩余的、</w:t>
      </w:r>
      <w:r>
        <w:rPr>
          <w:rFonts w:hint="eastAsia" w:ascii="Helvetica" w:hAnsi="Helvetica" w:eastAsia="宋体" w:cs="Helvetica"/>
          <w:kern w:val="0"/>
          <w:szCs w:val="21"/>
        </w:rPr>
        <w:t>可直接用于进行农村居民进行生产性、非生产性建设投资、生活消费和积蓄的那一部分收入。</w:t>
      </w:r>
    </w:p>
    <w:p>
      <w:pPr>
        <w:spacing w:line="360" w:lineRule="auto"/>
      </w:pPr>
      <w:r>
        <w:rPr>
          <w:rFonts w:ascii="Helvetica" w:hAnsi="Helvetica" w:eastAsia="宋体" w:cs="Helvetica"/>
          <w:color w:val="333333"/>
          <w:kern w:val="0"/>
          <w:szCs w:val="21"/>
        </w:rPr>
        <w:t>恩</w:t>
      </w:r>
      <w:r>
        <w:t>格尔系数：</w:t>
      </w:r>
      <w:r>
        <w:rPr>
          <w:rFonts w:hint="eastAsia"/>
        </w:rPr>
        <w:t>是食品支出总额占个人消费支出总额的比重。</w:t>
      </w:r>
    </w:p>
    <w:p>
      <w:pPr>
        <w:widowControl/>
        <w:shd w:val="clear" w:color="auto" w:fill="D9EDF7"/>
        <w:spacing w:after="120"/>
        <w:jc w:val="left"/>
        <w:rPr>
          <w:rFonts w:ascii="Helvetica" w:hAnsi="Helvetica" w:eastAsia="宋体" w:cs="Helvetica"/>
          <w:color w:val="333333"/>
          <w:kern w:val="0"/>
          <w:szCs w:val="21"/>
        </w:rPr>
      </w:pPr>
      <w:r>
        <w:rPr>
          <w:rFonts w:ascii="Helvetica" w:hAnsi="Helvetica" w:eastAsia="宋体" w:cs="Helvetica"/>
          <w:color w:val="333333"/>
          <w:kern w:val="0"/>
          <w:szCs w:val="21"/>
        </w:rPr>
        <w:t>（3）根据上述所填数据计算下列指标：</w:t>
      </w:r>
    </w:p>
    <w:p>
      <w:pPr>
        <w:spacing w:line="360" w:lineRule="auto"/>
      </w:pPr>
      <w:r>
        <w:t>2008年平均每人消费性支出：11242.85</w:t>
      </w:r>
      <w:r>
        <w:rPr>
          <w:rFonts w:hint="eastAsia"/>
        </w:rPr>
        <w:t>元</w:t>
      </w:r>
    </w:p>
    <w:p>
      <w:pPr>
        <w:spacing w:line="360" w:lineRule="auto"/>
      </w:pPr>
      <w:r>
        <w:t>2008年城镇居民家庭恩格尔系数：</w:t>
      </w:r>
      <w:r>
        <w:rPr>
          <w:rFonts w:hint="eastAsia"/>
        </w:rPr>
        <w:t>37.9</w:t>
      </w:r>
      <w:r>
        <w:t>%</w:t>
      </w:r>
    </w:p>
    <w:p/>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报告期居民可支配收入6800亿元，当期消费支出4950亿元，实物投资支出800亿元，银行存款860亿元，购买股票和债券350亿元，向保险机构缴款280亿元。（25分）</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计算：</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（1）居民储蓄额</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（2）居民的净金融投资额；</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（3）居民的金融负债额</w:t>
      </w:r>
    </w:p>
    <w:p>
      <w:pPr>
        <w:pStyle w:val="5"/>
        <w:shd w:val="clear" w:color="auto" w:fill="D9EDF7"/>
        <w:spacing w:before="0" w:beforeAutospacing="0" w:after="120" w:afterAutospacing="0"/>
        <w:rPr>
          <w:rFonts w:ascii="Helvetica" w:hAnsi="Helvetica" w:cs="Helvetica"/>
          <w:color w:val="333333"/>
          <w:sz w:val="21"/>
          <w:szCs w:val="21"/>
        </w:rPr>
      </w:pPr>
      <w:r>
        <w:rPr>
          <w:rFonts w:ascii="Helvetica" w:hAnsi="Helvetica" w:cs="Helvetica"/>
          <w:color w:val="333333"/>
          <w:sz w:val="21"/>
          <w:szCs w:val="21"/>
        </w:rPr>
        <w:t>（4）编制居民可支配收入使用帐户、资本帐户和金融帐户，并简要说明资本帐户和金融帐户的联系。</w:t>
      </w:r>
    </w:p>
    <w:p>
      <w:pPr>
        <w:spacing w:line="400" w:lineRule="exact"/>
        <w:rPr>
          <w:rFonts w:ascii="宋体" w:hAnsi="宋体"/>
          <w:sz w:val="24"/>
        </w:rPr>
      </w:pPr>
      <w:r>
        <w:rPr>
          <w:rFonts w:ascii="宋体" w:hAnsi="宋体"/>
          <w:sz w:val="24"/>
        </w:rPr>
        <w:t>解：（1）居民储蓄额=可支配收入—总消费=6800—4950=1850（亿元）</w:t>
      </w:r>
    </w:p>
    <w:p>
      <w:pPr>
        <w:spacing w:line="400" w:lineRule="exact"/>
        <w:rPr>
          <w:rFonts w:ascii="宋体" w:hAnsi="宋体"/>
          <w:sz w:val="24"/>
        </w:rPr>
      </w:pPr>
      <w:r>
        <w:rPr>
          <w:rFonts w:ascii="宋体" w:hAnsi="宋体"/>
          <w:sz w:val="24"/>
        </w:rPr>
        <w:t>（2）居民的净金融投资额＝总储蓄+资本转移净额—非金融投资</w:t>
      </w:r>
    </w:p>
    <w:p>
      <w:pPr>
        <w:spacing w:line="400" w:lineRule="exact"/>
        <w:ind w:firstLine="2760" w:firstLineChars="1150"/>
        <w:rPr>
          <w:rFonts w:ascii="宋体" w:hAnsi="宋体"/>
          <w:sz w:val="24"/>
        </w:rPr>
      </w:pPr>
      <w:r>
        <w:rPr>
          <w:rFonts w:hint="eastAsia" w:ascii="宋体" w:hAnsi="宋体"/>
          <w:sz w:val="24"/>
        </w:rPr>
        <w:t>=</w:t>
      </w:r>
      <w:r>
        <w:rPr>
          <w:rFonts w:ascii="宋体" w:hAnsi="宋体"/>
          <w:sz w:val="24"/>
        </w:rPr>
        <w:t>1850+0－800＝1050（亿元）</w:t>
      </w:r>
    </w:p>
    <w:p>
      <w:pPr>
        <w:spacing w:line="400" w:lineRule="exact"/>
        <w:rPr>
          <w:rFonts w:ascii="宋体" w:hAnsi="宋体"/>
          <w:sz w:val="24"/>
        </w:rPr>
      </w:pPr>
      <w:r>
        <w:rPr>
          <w:rFonts w:ascii="宋体" w:hAnsi="宋体"/>
          <w:sz w:val="24"/>
        </w:rPr>
        <w:t>（3）居民的金融负债额＝</w:t>
      </w:r>
      <w:r>
        <w:rPr>
          <w:rFonts w:hint="eastAsia" w:ascii="宋体" w:hAnsi="宋体"/>
          <w:sz w:val="24"/>
        </w:rPr>
        <w:t>金融资产</w:t>
      </w:r>
      <w:r>
        <w:rPr>
          <w:rFonts w:ascii="宋体" w:hAnsi="宋体"/>
          <w:sz w:val="24"/>
        </w:rPr>
        <w:t>（存款+股票+保险）—净金融投资额</w:t>
      </w:r>
    </w:p>
    <w:p>
      <w:pPr>
        <w:spacing w:line="400" w:lineRule="exact"/>
        <w:ind w:firstLine="2520" w:firstLineChars="1050"/>
        <w:rPr>
          <w:rFonts w:ascii="宋体" w:hAnsi="宋体"/>
          <w:sz w:val="24"/>
        </w:rPr>
      </w:pPr>
      <w:r>
        <w:rPr>
          <w:rFonts w:ascii="宋体" w:hAnsi="宋体"/>
          <w:sz w:val="24"/>
        </w:rPr>
        <w:t>=（860＋350＋280）－1050＝440（亿元）</w:t>
      </w:r>
    </w:p>
    <w:p>
      <w:pPr>
        <w:spacing w:line="400" w:lineRule="exact"/>
        <w:rPr>
          <w:rFonts w:ascii="宋体" w:hAnsi="宋体"/>
          <w:sz w:val="24"/>
        </w:rPr>
      </w:pPr>
      <w:r>
        <w:rPr>
          <w:rFonts w:ascii="宋体" w:hAnsi="宋体"/>
          <w:sz w:val="24"/>
        </w:rPr>
        <w:t>（4）账户：</w:t>
      </w:r>
    </w:p>
    <w:p>
      <w:pPr>
        <w:spacing w:line="400" w:lineRule="exact"/>
        <w:jc w:val="center"/>
        <w:rPr>
          <w:rFonts w:ascii="宋体" w:hAnsi="宋体"/>
          <w:sz w:val="24"/>
        </w:rPr>
      </w:pPr>
      <w:r>
        <w:rPr>
          <w:rFonts w:hint="eastAsia" w:ascii="宋体" w:hAnsi="宋体"/>
          <w:sz w:val="24"/>
        </w:rPr>
        <w:t xml:space="preserve">            </w:t>
      </w:r>
      <w:r>
        <w:rPr>
          <w:rFonts w:ascii="宋体" w:hAnsi="宋体"/>
          <w:sz w:val="24"/>
        </w:rPr>
        <w:t xml:space="preserve">            居民部门可支配收入账户 </w:t>
      </w:r>
      <w:r>
        <w:rPr>
          <w:rFonts w:hint="eastAsia" w:ascii="宋体" w:hAnsi="宋体"/>
          <w:sz w:val="24"/>
        </w:rPr>
        <w:t xml:space="preserve">   </w:t>
      </w:r>
      <w:r>
        <w:rPr>
          <w:rFonts w:ascii="宋体" w:hAnsi="宋体"/>
          <w:sz w:val="24"/>
        </w:rPr>
        <w:t xml:space="preserve">         单位：亿元</w:t>
      </w:r>
    </w:p>
    <w:tbl>
      <w:tblPr>
        <w:tblStyle w:val="6"/>
        <w:tblW w:w="0" w:type="auto"/>
        <w:jc w:val="center"/>
        <w:tblCellSpacing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85"/>
        <w:gridCol w:w="488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blCellSpacing w:w="0" w:type="dxa"/>
          <w:jc w:val="center"/>
        </w:trPr>
        <w:tc>
          <w:tcPr>
            <w:tcW w:w="4885" w:type="dxa"/>
            <w:tcBorders>
              <w:top w:val="single" w:color="auto" w:sz="4" w:space="0"/>
              <w:bottom w:val="single" w:color="auto" w:sz="4" w:space="0"/>
              <w:right w:val="single" w:color="auto" w:sz="4" w:space="0"/>
            </w:tcBorders>
            <w:vAlign w:val="bottom"/>
          </w:tcPr>
          <w:p>
            <w:pPr>
              <w:spacing w:line="400" w:lineRule="exact"/>
              <w:ind w:firstLine="120" w:firstLineChars="50"/>
              <w:jc w:val="center"/>
              <w:rPr>
                <w:rFonts w:ascii="宋体" w:hAnsi="宋体"/>
                <w:sz w:val="24"/>
              </w:rPr>
            </w:pPr>
            <w:r>
              <w:rPr>
                <w:rFonts w:ascii="宋体" w:hAnsi="宋体"/>
                <w:sz w:val="24"/>
              </w:rPr>
              <w:t>使</w:t>
            </w:r>
            <w:r>
              <w:rPr>
                <w:rFonts w:hint="eastAsia" w:ascii="宋体" w:hAnsi="宋体"/>
                <w:sz w:val="24"/>
              </w:rPr>
              <w:t xml:space="preserve"> </w:t>
            </w:r>
            <w:r>
              <w:rPr>
                <w:rFonts w:ascii="宋体" w:hAnsi="宋体"/>
                <w:sz w:val="24"/>
              </w:rPr>
              <w:t xml:space="preserve"> 用</w:t>
            </w:r>
          </w:p>
        </w:tc>
        <w:tc>
          <w:tcPr>
            <w:tcW w:w="4886" w:type="dxa"/>
            <w:tcBorders>
              <w:top w:val="single" w:color="auto" w:sz="4" w:space="0"/>
              <w:bottom w:val="single" w:color="auto" w:sz="4" w:space="0"/>
            </w:tcBorders>
            <w:vAlign w:val="bottom"/>
          </w:tcPr>
          <w:p>
            <w:pPr>
              <w:spacing w:line="400" w:lineRule="exact"/>
              <w:ind w:firstLine="120" w:firstLineChars="50"/>
              <w:jc w:val="center"/>
              <w:rPr>
                <w:rFonts w:ascii="宋体" w:hAnsi="宋体"/>
                <w:sz w:val="24"/>
              </w:rPr>
            </w:pPr>
            <w:r>
              <w:rPr>
                <w:rFonts w:ascii="宋体" w:hAnsi="宋体"/>
                <w:sz w:val="24"/>
              </w:rPr>
              <w:t>来</w:t>
            </w:r>
            <w:r>
              <w:rPr>
                <w:rFonts w:hint="eastAsia" w:ascii="宋体" w:hAnsi="宋体"/>
                <w:sz w:val="24"/>
              </w:rPr>
              <w:t xml:space="preserve">  </w:t>
            </w:r>
            <w:r>
              <w:rPr>
                <w:rFonts w:ascii="宋体" w:hAnsi="宋体"/>
                <w:sz w:val="24"/>
              </w:rPr>
              <w:t>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71" w:hRule="atLeast"/>
          <w:tblCellSpacing w:w="0" w:type="dxa"/>
          <w:jc w:val="center"/>
        </w:trPr>
        <w:tc>
          <w:tcPr>
            <w:tcW w:w="4885" w:type="dxa"/>
            <w:tcBorders>
              <w:top w:val="nil"/>
              <w:bottom w:val="nil"/>
              <w:right w:val="single" w:color="auto" w:sz="4" w:space="0"/>
            </w:tcBorders>
            <w:vAlign w:val="bottom"/>
          </w:tcPr>
          <w:p>
            <w:pPr>
              <w:spacing w:line="400" w:lineRule="exact"/>
              <w:ind w:firstLine="720" w:firstLineChars="300"/>
              <w:rPr>
                <w:rFonts w:ascii="宋体" w:hAnsi="宋体"/>
                <w:sz w:val="24"/>
              </w:rPr>
            </w:pPr>
            <w:r>
              <w:rPr>
                <w:rFonts w:ascii="宋体" w:hAnsi="宋体"/>
                <w:sz w:val="24"/>
              </w:rPr>
              <w:t>最终消费支出      4950</w:t>
            </w:r>
          </w:p>
        </w:tc>
        <w:tc>
          <w:tcPr>
            <w:tcW w:w="4886" w:type="dxa"/>
            <w:vAlign w:val="bottom"/>
          </w:tcPr>
          <w:p>
            <w:pPr>
              <w:spacing w:line="400" w:lineRule="exact"/>
              <w:ind w:firstLine="720" w:firstLineChars="300"/>
              <w:rPr>
                <w:rFonts w:ascii="宋体" w:hAnsi="宋体"/>
                <w:sz w:val="24"/>
              </w:rPr>
            </w:pPr>
            <w:r>
              <w:rPr>
                <w:rFonts w:ascii="宋体" w:hAnsi="宋体"/>
                <w:sz w:val="24"/>
              </w:rPr>
              <w:t>可支配总收入       6800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jc w:val="center"/>
        </w:trPr>
        <w:tc>
          <w:tcPr>
            <w:tcW w:w="4885" w:type="dxa"/>
            <w:tcBorders>
              <w:top w:val="nil"/>
              <w:bottom w:val="nil"/>
              <w:right w:val="single" w:color="auto" w:sz="4" w:space="0"/>
            </w:tcBorders>
            <w:vAlign w:val="bottom"/>
          </w:tcPr>
          <w:p>
            <w:pPr>
              <w:spacing w:line="400" w:lineRule="exact"/>
              <w:ind w:firstLine="720" w:firstLineChars="300"/>
              <w:rPr>
                <w:rFonts w:ascii="宋体" w:hAnsi="宋体"/>
                <w:sz w:val="24"/>
              </w:rPr>
            </w:pPr>
            <w:r>
              <w:rPr>
                <w:rFonts w:ascii="宋体" w:hAnsi="宋体"/>
                <w:sz w:val="24"/>
              </w:rPr>
              <w:t>总储蓄            1850</w:t>
            </w:r>
          </w:p>
        </w:tc>
        <w:tc>
          <w:tcPr>
            <w:tcW w:w="4886" w:type="dxa"/>
            <w:vAlign w:val="bottom"/>
          </w:tcPr>
          <w:p>
            <w:pPr>
              <w:spacing w:line="400" w:lineRule="exact"/>
              <w:rPr>
                <w:rFonts w:ascii="宋体" w:hAnsi="宋体"/>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blCellSpacing w:w="0" w:type="dxa"/>
          <w:jc w:val="center"/>
        </w:trPr>
        <w:tc>
          <w:tcPr>
            <w:tcW w:w="4885" w:type="dxa"/>
            <w:tcBorders>
              <w:top w:val="single" w:color="auto" w:sz="4" w:space="0"/>
              <w:bottom w:val="single" w:color="auto" w:sz="4" w:space="0"/>
              <w:right w:val="single" w:color="auto" w:sz="4" w:space="0"/>
            </w:tcBorders>
          </w:tcPr>
          <w:p>
            <w:pPr>
              <w:spacing w:line="400" w:lineRule="exact"/>
              <w:ind w:firstLine="840" w:firstLineChars="350"/>
              <w:rPr>
                <w:rFonts w:ascii="宋体" w:hAnsi="宋体"/>
                <w:sz w:val="24"/>
              </w:rPr>
            </w:pPr>
            <w:r>
              <w:rPr>
                <w:rFonts w:ascii="宋体" w:hAnsi="宋体"/>
                <w:sz w:val="24"/>
              </w:rPr>
              <w:t xml:space="preserve">合计             6800 </w:t>
            </w:r>
          </w:p>
        </w:tc>
        <w:tc>
          <w:tcPr>
            <w:tcW w:w="4886" w:type="dxa"/>
            <w:tcBorders>
              <w:top w:val="single" w:color="auto" w:sz="4" w:space="0"/>
              <w:bottom w:val="single" w:color="auto" w:sz="4" w:space="0"/>
            </w:tcBorders>
          </w:tcPr>
          <w:p>
            <w:pPr>
              <w:spacing w:line="400" w:lineRule="exact"/>
              <w:ind w:firstLine="720" w:firstLineChars="300"/>
              <w:jc w:val="left"/>
              <w:rPr>
                <w:rFonts w:ascii="宋体" w:hAnsi="宋体"/>
                <w:sz w:val="24"/>
              </w:rPr>
            </w:pPr>
            <w:r>
              <w:rPr>
                <w:rFonts w:ascii="宋体" w:hAnsi="宋体"/>
                <w:sz w:val="24"/>
              </w:rPr>
              <w:t>合 计              6800</w:t>
            </w:r>
          </w:p>
        </w:tc>
      </w:tr>
    </w:tbl>
    <w:p>
      <w:pPr>
        <w:spacing w:line="400" w:lineRule="exact"/>
        <w:rPr>
          <w:rFonts w:ascii="宋体" w:hAnsi="宋体"/>
          <w:sz w:val="24"/>
        </w:rPr>
      </w:pPr>
      <w:r>
        <w:rPr>
          <w:rFonts w:hint="eastAsia" w:ascii="宋体" w:hAnsi="宋体"/>
          <w:sz w:val="24"/>
        </w:rPr>
        <w:t xml:space="preserve">                      </w:t>
      </w:r>
    </w:p>
    <w:p>
      <w:pPr>
        <w:spacing w:line="400" w:lineRule="exact"/>
        <w:ind w:firstLine="3360" w:firstLineChars="1400"/>
        <w:rPr>
          <w:rFonts w:ascii="宋体" w:hAnsi="宋体"/>
          <w:sz w:val="24"/>
        </w:rPr>
      </w:pPr>
      <w:r>
        <w:rPr>
          <w:rFonts w:ascii="宋体" w:hAnsi="宋体"/>
          <w:sz w:val="24"/>
        </w:rPr>
        <w:t xml:space="preserve">居民部门资本账户  </w:t>
      </w:r>
      <w:r>
        <w:rPr>
          <w:rFonts w:hint="eastAsia" w:ascii="宋体" w:hAnsi="宋体"/>
          <w:sz w:val="24"/>
        </w:rPr>
        <w:t xml:space="preserve">      </w:t>
      </w:r>
      <w:r>
        <w:rPr>
          <w:rFonts w:ascii="宋体" w:hAnsi="宋体"/>
          <w:sz w:val="24"/>
        </w:rPr>
        <w:t xml:space="preserve">       单位：亿元 </w:t>
      </w:r>
    </w:p>
    <w:tbl>
      <w:tblPr>
        <w:tblStyle w:val="6"/>
        <w:tblW w:w="0" w:type="auto"/>
        <w:jc w:val="center"/>
        <w:tblCellSpacing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3"/>
        <w:gridCol w:w="453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103" w:type="dxa"/>
            <w:tcBorders>
              <w:top w:val="single" w:color="auto" w:sz="4" w:space="0"/>
              <w:bottom w:val="single" w:color="auto" w:sz="4" w:space="0"/>
              <w:right w:val="single" w:color="auto" w:sz="4" w:space="0"/>
            </w:tcBorders>
            <w:vAlign w:val="bottom"/>
          </w:tcPr>
          <w:p>
            <w:pPr>
              <w:spacing w:line="400" w:lineRule="exact"/>
              <w:jc w:val="center"/>
              <w:rPr>
                <w:rFonts w:ascii="宋体" w:hAnsi="宋体"/>
                <w:sz w:val="24"/>
              </w:rPr>
            </w:pPr>
            <w:r>
              <w:rPr>
                <w:rFonts w:hint="eastAsia" w:ascii="宋体" w:hAnsi="宋体"/>
                <w:sz w:val="24"/>
              </w:rPr>
              <w:t>使 用</w:t>
            </w:r>
          </w:p>
        </w:tc>
        <w:tc>
          <w:tcPr>
            <w:tcW w:w="4535" w:type="dxa"/>
            <w:tcBorders>
              <w:top w:val="single" w:color="auto" w:sz="4" w:space="0"/>
              <w:bottom w:val="single" w:color="auto" w:sz="4" w:space="0"/>
            </w:tcBorders>
            <w:vAlign w:val="bottom"/>
          </w:tcPr>
          <w:p>
            <w:pPr>
              <w:spacing w:line="400" w:lineRule="exact"/>
              <w:jc w:val="center"/>
              <w:rPr>
                <w:rFonts w:ascii="宋体" w:hAnsi="宋体"/>
                <w:sz w:val="24"/>
              </w:rPr>
            </w:pPr>
            <w:r>
              <w:rPr>
                <w:rFonts w:hint="eastAsia" w:ascii="宋体" w:hAnsi="宋体"/>
                <w:sz w:val="24"/>
              </w:rPr>
              <w:t>来源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103" w:type="dxa"/>
            <w:tcBorders>
              <w:top w:val="nil"/>
              <w:bottom w:val="nil"/>
              <w:right w:val="single" w:color="auto" w:sz="4" w:space="0"/>
            </w:tcBorders>
            <w:vAlign w:val="bottom"/>
          </w:tcPr>
          <w:p>
            <w:pPr>
              <w:spacing w:line="400" w:lineRule="exact"/>
              <w:ind w:firstLine="440" w:firstLineChars="200"/>
              <w:rPr>
                <w:rFonts w:ascii="宋体" w:hAnsi="宋体"/>
                <w:sz w:val="24"/>
              </w:rPr>
            </w:pPr>
            <w:r>
              <w:rPr>
                <w:rFonts w:ascii="宋体" w:hAnsi="宋体"/>
                <w:sz w:val="22"/>
              </w:rPr>
              <w:t>资本形成</w:t>
            </w:r>
            <w:r>
              <w:rPr>
                <w:rFonts w:ascii="宋体" w:hAnsi="宋体"/>
                <w:sz w:val="24"/>
              </w:rPr>
              <w:t xml:space="preserve">                    800</w:t>
            </w:r>
          </w:p>
        </w:tc>
        <w:tc>
          <w:tcPr>
            <w:tcW w:w="4535" w:type="dxa"/>
            <w:vAlign w:val="bottom"/>
          </w:tcPr>
          <w:p>
            <w:pPr>
              <w:spacing w:line="400" w:lineRule="exact"/>
              <w:ind w:firstLine="120" w:firstLineChars="50"/>
              <w:rPr>
                <w:rFonts w:ascii="宋体" w:hAnsi="宋体"/>
                <w:sz w:val="24"/>
              </w:rPr>
            </w:pPr>
            <w:r>
              <w:rPr>
                <w:rFonts w:ascii="宋体" w:hAnsi="宋体"/>
                <w:sz w:val="24"/>
              </w:rPr>
              <w:t>总储蓄            1850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103" w:type="dxa"/>
            <w:tcBorders>
              <w:top w:val="nil"/>
              <w:bottom w:val="nil"/>
              <w:right w:val="single" w:color="auto" w:sz="4" w:space="0"/>
            </w:tcBorders>
            <w:vAlign w:val="bottom"/>
          </w:tcPr>
          <w:p>
            <w:pPr>
              <w:spacing w:line="400" w:lineRule="exact"/>
              <w:ind w:firstLine="480" w:firstLineChars="200"/>
              <w:rPr>
                <w:rFonts w:ascii="宋体" w:hAnsi="宋体"/>
                <w:sz w:val="24"/>
              </w:rPr>
            </w:pPr>
            <w:r>
              <w:rPr>
                <w:rFonts w:ascii="宋体" w:hAnsi="宋体"/>
                <w:sz w:val="24"/>
              </w:rPr>
              <w:t>净贷出</w:t>
            </w:r>
            <w:r>
              <w:rPr>
                <w:rFonts w:hint="eastAsia" w:ascii="宋体" w:hAnsi="宋体"/>
                <w:sz w:val="24"/>
              </w:rPr>
              <w:t xml:space="preserve">                </w:t>
            </w:r>
            <w:r>
              <w:rPr>
                <w:rFonts w:ascii="宋体" w:hAnsi="宋体"/>
                <w:sz w:val="24"/>
              </w:rPr>
              <w:t xml:space="preserve">    1050</w:t>
            </w:r>
          </w:p>
        </w:tc>
        <w:tc>
          <w:tcPr>
            <w:tcW w:w="4535" w:type="dxa"/>
            <w:vAlign w:val="bottom"/>
          </w:tcPr>
          <w:p>
            <w:pPr>
              <w:spacing w:line="400" w:lineRule="exact"/>
              <w:rPr>
                <w:rFonts w:ascii="宋体" w:hAnsi="宋体"/>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5103" w:type="dxa"/>
            <w:tcBorders>
              <w:top w:val="single" w:color="auto" w:sz="4" w:space="0"/>
              <w:bottom w:val="single" w:color="auto" w:sz="4" w:space="0"/>
              <w:right w:val="single" w:color="auto" w:sz="4" w:space="0"/>
            </w:tcBorders>
            <w:vAlign w:val="bottom"/>
          </w:tcPr>
          <w:p>
            <w:pPr>
              <w:spacing w:line="400" w:lineRule="exact"/>
              <w:ind w:firstLine="480" w:firstLineChars="200"/>
              <w:rPr>
                <w:rFonts w:ascii="宋体" w:hAnsi="宋体"/>
                <w:sz w:val="24"/>
              </w:rPr>
            </w:pPr>
            <w:r>
              <w:rPr>
                <w:rFonts w:ascii="宋体" w:hAnsi="宋体"/>
                <w:sz w:val="24"/>
              </w:rPr>
              <w:t xml:space="preserve">合  计                    1850 </w:t>
            </w:r>
          </w:p>
        </w:tc>
        <w:tc>
          <w:tcPr>
            <w:tcW w:w="4535" w:type="dxa"/>
            <w:tcBorders>
              <w:top w:val="single" w:color="auto" w:sz="4" w:space="0"/>
              <w:bottom w:val="single" w:color="auto" w:sz="4" w:space="0"/>
            </w:tcBorders>
            <w:vAlign w:val="bottom"/>
          </w:tcPr>
          <w:p>
            <w:pPr>
              <w:spacing w:line="400" w:lineRule="exact"/>
              <w:ind w:firstLine="360" w:firstLineChars="150"/>
              <w:rPr>
                <w:rFonts w:ascii="宋体" w:hAnsi="宋体"/>
                <w:sz w:val="24"/>
              </w:rPr>
            </w:pPr>
            <w:r>
              <w:rPr>
                <w:rFonts w:ascii="宋体" w:hAnsi="宋体"/>
                <w:sz w:val="24"/>
              </w:rPr>
              <w:t xml:space="preserve">合计              1850  </w:t>
            </w:r>
          </w:p>
        </w:tc>
      </w:tr>
    </w:tbl>
    <w:p>
      <w:pPr>
        <w:spacing w:line="400" w:lineRule="exact"/>
        <w:jc w:val="center"/>
        <w:rPr>
          <w:rFonts w:ascii="宋体" w:hAnsi="宋体"/>
          <w:sz w:val="24"/>
        </w:rPr>
      </w:pPr>
      <w:r>
        <w:rPr>
          <w:rFonts w:hint="eastAsia" w:ascii="宋体" w:hAnsi="宋体"/>
          <w:sz w:val="24"/>
        </w:rPr>
        <w:t xml:space="preserve">              </w:t>
      </w:r>
    </w:p>
    <w:p>
      <w:pPr>
        <w:spacing w:line="400" w:lineRule="exact"/>
        <w:jc w:val="center"/>
        <w:rPr>
          <w:rFonts w:ascii="宋体" w:hAnsi="宋体"/>
          <w:sz w:val="24"/>
        </w:rPr>
      </w:pPr>
      <w:r>
        <w:rPr>
          <w:rFonts w:ascii="宋体" w:hAnsi="宋体"/>
          <w:sz w:val="24"/>
        </w:rPr>
        <w:t xml:space="preserve">                   金融帐户    </w:t>
      </w:r>
      <w:r>
        <w:rPr>
          <w:rFonts w:hint="eastAsia" w:ascii="宋体" w:hAnsi="宋体"/>
          <w:sz w:val="24"/>
        </w:rPr>
        <w:t xml:space="preserve">         </w:t>
      </w:r>
      <w:r>
        <w:rPr>
          <w:rFonts w:ascii="宋体" w:hAnsi="宋体"/>
          <w:sz w:val="24"/>
        </w:rPr>
        <w:t>单位：亿元</w:t>
      </w:r>
    </w:p>
    <w:tbl>
      <w:tblPr>
        <w:tblStyle w:val="6"/>
        <w:tblW w:w="5801" w:type="dxa"/>
        <w:jc w:val="center"/>
        <w:tblCellSpacing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32"/>
        <w:gridCol w:w="276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blCellSpacing w:w="0" w:type="dxa"/>
          <w:jc w:val="center"/>
        </w:trPr>
        <w:tc>
          <w:tcPr>
            <w:tcW w:w="0" w:type="auto"/>
            <w:tcBorders>
              <w:top w:val="single" w:color="auto" w:sz="4" w:space="0"/>
              <w:bottom w:val="single" w:color="auto" w:sz="4" w:space="0"/>
              <w:right w:val="single" w:color="auto" w:sz="4" w:space="0"/>
            </w:tcBorders>
          </w:tcPr>
          <w:p>
            <w:pPr>
              <w:spacing w:line="400" w:lineRule="exact"/>
              <w:jc w:val="center"/>
              <w:rPr>
                <w:rFonts w:ascii="宋体" w:hAnsi="宋体"/>
                <w:sz w:val="24"/>
              </w:rPr>
            </w:pPr>
            <w:r>
              <w:rPr>
                <w:rFonts w:ascii="宋体" w:hAnsi="宋体"/>
                <w:sz w:val="24"/>
              </w:rPr>
              <w:t>资产变化</w:t>
            </w:r>
          </w:p>
        </w:tc>
        <w:tc>
          <w:tcPr>
            <w:tcW w:w="0" w:type="auto"/>
            <w:tcBorders>
              <w:top w:val="single" w:color="auto" w:sz="4" w:space="0"/>
              <w:bottom w:val="single" w:color="auto" w:sz="4" w:space="0"/>
            </w:tcBorders>
          </w:tcPr>
          <w:p>
            <w:pPr>
              <w:spacing w:line="400" w:lineRule="exact"/>
              <w:jc w:val="center"/>
              <w:rPr>
                <w:rFonts w:ascii="宋体" w:hAnsi="宋体"/>
                <w:sz w:val="24"/>
              </w:rPr>
            </w:pPr>
            <w:r>
              <w:rPr>
                <w:rFonts w:ascii="宋体" w:hAnsi="宋体"/>
                <w:sz w:val="24"/>
              </w:rPr>
              <w:t>负债变化</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1244" w:hRule="atLeast"/>
          <w:tblCellSpacing w:w="0" w:type="dxa"/>
          <w:jc w:val="center"/>
        </w:trPr>
        <w:tc>
          <w:tcPr>
            <w:tcW w:w="0" w:type="auto"/>
            <w:tcBorders>
              <w:top w:val="nil"/>
              <w:bottom w:val="nil"/>
              <w:right w:val="single" w:color="auto" w:sz="4" w:space="0"/>
            </w:tcBorders>
          </w:tcPr>
          <w:p>
            <w:pPr>
              <w:spacing w:line="400" w:lineRule="exact"/>
              <w:rPr>
                <w:rFonts w:ascii="宋体" w:hAnsi="宋体"/>
                <w:sz w:val="24"/>
              </w:rPr>
            </w:pPr>
            <w:r>
              <w:rPr>
                <w:rFonts w:ascii="宋体" w:hAnsi="宋体"/>
                <w:sz w:val="24"/>
              </w:rPr>
              <w:t>银行存款             860</w:t>
            </w:r>
          </w:p>
          <w:p>
            <w:pPr>
              <w:spacing w:line="400" w:lineRule="exact"/>
              <w:rPr>
                <w:rFonts w:ascii="宋体" w:hAnsi="宋体"/>
                <w:sz w:val="24"/>
              </w:rPr>
            </w:pPr>
            <w:r>
              <w:rPr>
                <w:rFonts w:ascii="宋体" w:hAnsi="宋体"/>
                <w:sz w:val="24"/>
              </w:rPr>
              <w:t>股票和债务           350</w:t>
            </w:r>
          </w:p>
          <w:p>
            <w:pPr>
              <w:spacing w:line="400" w:lineRule="exact"/>
              <w:rPr>
                <w:rFonts w:ascii="宋体" w:hAnsi="宋体"/>
                <w:sz w:val="24"/>
              </w:rPr>
            </w:pPr>
            <w:r>
              <w:rPr>
                <w:rFonts w:ascii="宋体" w:hAnsi="宋体"/>
                <w:sz w:val="24"/>
              </w:rPr>
              <w:t>保险        280</w:t>
            </w:r>
          </w:p>
        </w:tc>
        <w:tc>
          <w:tcPr>
            <w:tcW w:w="0" w:type="auto"/>
          </w:tcPr>
          <w:p>
            <w:pPr>
              <w:spacing w:line="400" w:lineRule="exact"/>
              <w:ind w:firstLine="480" w:firstLineChars="200"/>
              <w:rPr>
                <w:rFonts w:ascii="宋体" w:hAnsi="宋体"/>
                <w:sz w:val="24"/>
              </w:rPr>
            </w:pPr>
            <w:r>
              <w:rPr>
                <w:rFonts w:ascii="宋体" w:hAnsi="宋体"/>
                <w:sz w:val="24"/>
              </w:rPr>
              <w:t xml:space="preserve">负债  </w:t>
            </w:r>
            <w:r>
              <w:rPr>
                <w:rFonts w:hint="eastAsia" w:ascii="宋体" w:hAnsi="宋体"/>
                <w:sz w:val="24"/>
              </w:rPr>
              <w:t xml:space="preserve">      </w:t>
            </w:r>
            <w:r>
              <w:rPr>
                <w:rFonts w:ascii="宋体" w:hAnsi="宋体"/>
                <w:sz w:val="24"/>
              </w:rPr>
              <w:t xml:space="preserve">   440</w:t>
            </w:r>
          </w:p>
          <w:p>
            <w:pPr>
              <w:spacing w:line="400" w:lineRule="exact"/>
              <w:rPr>
                <w:rFonts w:ascii="宋体" w:hAnsi="宋体"/>
                <w:sz w:val="24"/>
              </w:rPr>
            </w:pPr>
            <w:r>
              <w:rPr>
                <w:rFonts w:ascii="宋体" w:hAnsi="宋体"/>
                <w:sz w:val="24"/>
              </w:rPr>
              <w:t xml:space="preserve">净金融投资额 </w:t>
            </w:r>
            <w:r>
              <w:rPr>
                <w:rFonts w:hint="eastAsia" w:ascii="宋体" w:hAnsi="宋体"/>
                <w:sz w:val="24"/>
              </w:rPr>
              <w:t xml:space="preserve">     </w:t>
            </w:r>
            <w:r>
              <w:rPr>
                <w:rFonts w:ascii="宋体" w:hAnsi="宋体"/>
                <w:sz w:val="24"/>
              </w:rPr>
              <w:t>1050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blCellSpacing w:w="0" w:type="dxa"/>
          <w:jc w:val="center"/>
        </w:trPr>
        <w:tc>
          <w:tcPr>
            <w:tcW w:w="0" w:type="auto"/>
            <w:tcBorders>
              <w:top w:val="single" w:color="auto" w:sz="4" w:space="0"/>
              <w:bottom w:val="single" w:color="auto" w:sz="4" w:space="0"/>
              <w:right w:val="single" w:color="auto" w:sz="4" w:space="0"/>
            </w:tcBorders>
          </w:tcPr>
          <w:p>
            <w:pPr>
              <w:spacing w:line="400" w:lineRule="exact"/>
              <w:rPr>
                <w:rFonts w:ascii="宋体" w:hAnsi="宋体"/>
                <w:sz w:val="24"/>
              </w:rPr>
            </w:pPr>
            <w:r>
              <w:rPr>
                <w:rFonts w:ascii="宋体" w:hAnsi="宋体"/>
                <w:sz w:val="24"/>
              </w:rPr>
              <w:t>合计           1490</w:t>
            </w:r>
          </w:p>
        </w:tc>
        <w:tc>
          <w:tcPr>
            <w:tcW w:w="0" w:type="auto"/>
            <w:tcBorders>
              <w:top w:val="single" w:color="auto" w:sz="4" w:space="0"/>
              <w:bottom w:val="single" w:color="auto" w:sz="4" w:space="0"/>
            </w:tcBorders>
          </w:tcPr>
          <w:p>
            <w:pPr>
              <w:spacing w:line="400" w:lineRule="exact"/>
              <w:rPr>
                <w:rFonts w:ascii="宋体" w:hAnsi="宋体"/>
                <w:sz w:val="24"/>
              </w:rPr>
            </w:pPr>
            <w:r>
              <w:rPr>
                <w:rFonts w:ascii="宋体" w:hAnsi="宋体"/>
                <w:sz w:val="24"/>
              </w:rPr>
              <w:t xml:space="preserve">合计      </w:t>
            </w:r>
            <w:r>
              <w:rPr>
                <w:rFonts w:hint="eastAsia" w:ascii="宋体" w:hAnsi="宋体"/>
                <w:sz w:val="24"/>
              </w:rPr>
              <w:t xml:space="preserve">      </w:t>
            </w:r>
            <w:r>
              <w:rPr>
                <w:rFonts w:ascii="宋体" w:hAnsi="宋体"/>
                <w:sz w:val="24"/>
              </w:rPr>
              <w:t>1490</w:t>
            </w:r>
          </w:p>
        </w:tc>
      </w:tr>
    </w:tbl>
    <w:p>
      <w:pPr>
        <w:spacing w:line="400" w:lineRule="exact"/>
        <w:ind w:firstLine="480" w:firstLineChars="200"/>
        <w:rPr>
          <w:sz w:val="24"/>
        </w:rPr>
      </w:pPr>
    </w:p>
    <w:p>
      <w:pPr>
        <w:spacing w:line="400" w:lineRule="exact"/>
        <w:ind w:firstLine="480" w:firstLineChars="200"/>
        <w:rPr>
          <w:sz w:val="24"/>
        </w:rPr>
      </w:pPr>
      <w:r>
        <w:rPr>
          <w:sz w:val="24"/>
        </w:rPr>
        <w:t>资本账户和金融账户的联系在于金融账户解释了资本账户记录的在非金融投资中的资金余缺，反映了净贷出的去向或净借入的来源。</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4CB2"/>
    <w:rsid w:val="000529B9"/>
    <w:rsid w:val="00073F40"/>
    <w:rsid w:val="000C7913"/>
    <w:rsid w:val="00154CB2"/>
    <w:rsid w:val="003B7DB4"/>
    <w:rsid w:val="003D1CDD"/>
    <w:rsid w:val="005B4CB2"/>
    <w:rsid w:val="005B5106"/>
    <w:rsid w:val="0071041D"/>
    <w:rsid w:val="00787611"/>
    <w:rsid w:val="007F222A"/>
    <w:rsid w:val="00954882"/>
    <w:rsid w:val="00A61FEA"/>
    <w:rsid w:val="00AC4D7F"/>
    <w:rsid w:val="00C517B8"/>
    <w:rsid w:val="00CC06CB"/>
    <w:rsid w:val="00FB6552"/>
    <w:rsid w:val="7A31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638</Words>
  <Characters>3642</Characters>
  <Lines>30</Lines>
  <Paragraphs>8</Paragraphs>
  <TotalTime>113</TotalTime>
  <ScaleCrop>false</ScaleCrop>
  <LinksUpToDate>false</LinksUpToDate>
  <CharactersWithSpaces>4272</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2019-11-05T08:02:00Z</dcterms:created>
  <dc:creator>china</dc:creator>
  <cp:lastModifiedBy>木木</cp:lastModifiedBy>
  <dcterms:modified xsi:type="dcterms:W3CDTF">2021-04-13T12:04:57Z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